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3461" w14:textId="147F9944" w:rsidR="00BA175F" w:rsidRPr="00844CC2"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color w:val="365F91"/>
          <w:sz w:val="40"/>
          <w:szCs w:val="40"/>
          <w:lang w:eastAsia="fr-FR"/>
        </w:rPr>
      </w:pPr>
      <w:r w:rsidRPr="00844CC2">
        <w:rPr>
          <w:rFonts w:ascii="TTE2860008t00" w:eastAsia="Times New Roman" w:hAnsi="TTE2860008t00" w:cs="TTE2860008t00"/>
          <w:b/>
          <w:bCs/>
          <w:color w:val="365F91"/>
          <w:sz w:val="40"/>
          <w:szCs w:val="40"/>
          <w:lang w:eastAsia="fr-FR"/>
        </w:rPr>
        <w:t xml:space="preserve">Concours </w:t>
      </w:r>
      <w:r>
        <w:rPr>
          <w:rFonts w:ascii="TTE2860008t00" w:eastAsia="Times New Roman" w:hAnsi="TTE2860008t00" w:cs="TTE2860008t00"/>
          <w:b/>
          <w:bCs/>
          <w:color w:val="365F91"/>
          <w:sz w:val="40"/>
          <w:szCs w:val="40"/>
          <w:lang w:eastAsia="fr-FR"/>
        </w:rPr>
        <w:t>régional</w:t>
      </w:r>
      <w:r w:rsidRPr="00844CC2">
        <w:rPr>
          <w:rFonts w:ascii="TTE2860008t00" w:eastAsia="Times New Roman" w:hAnsi="TTE2860008t00" w:cs="TTE2860008t00"/>
          <w:b/>
          <w:bCs/>
          <w:color w:val="365F91"/>
          <w:sz w:val="40"/>
          <w:szCs w:val="40"/>
          <w:lang w:eastAsia="fr-FR"/>
        </w:rPr>
        <w:t xml:space="preserve"> du Poney Highland</w:t>
      </w:r>
    </w:p>
    <w:p w14:paraId="7A926A37" w14:textId="6FF1759D" w:rsidR="00BA175F" w:rsidRPr="00844CC2"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color w:val="365F91"/>
          <w:sz w:val="40"/>
          <w:szCs w:val="40"/>
          <w:lang w:eastAsia="fr-FR"/>
        </w:rPr>
      </w:pPr>
      <w:r>
        <w:rPr>
          <w:rFonts w:ascii="TTE2860008t00" w:eastAsia="Times New Roman" w:hAnsi="TTE2860008t00" w:cs="TTE2860008t00"/>
          <w:b/>
          <w:bCs/>
          <w:color w:val="365F91"/>
          <w:sz w:val="40"/>
          <w:szCs w:val="40"/>
          <w:lang w:eastAsia="fr-FR"/>
        </w:rPr>
        <w:t>1 mai 2022</w:t>
      </w:r>
      <w:r w:rsidRPr="00844CC2">
        <w:rPr>
          <w:rFonts w:ascii="TTE2860008t00" w:eastAsia="Times New Roman" w:hAnsi="TTE2860008t00" w:cs="TTE2860008t00"/>
          <w:b/>
          <w:bCs/>
          <w:color w:val="365F91"/>
          <w:sz w:val="40"/>
          <w:szCs w:val="40"/>
          <w:lang w:eastAsia="fr-FR"/>
        </w:rPr>
        <w:t xml:space="preserve"> </w:t>
      </w:r>
      <w:r>
        <w:rPr>
          <w:rFonts w:ascii="TTE2860008t00" w:eastAsia="Times New Roman" w:hAnsi="TTE2860008t00" w:cs="TTE2860008t00"/>
          <w:b/>
          <w:bCs/>
          <w:color w:val="365F91"/>
          <w:sz w:val="40"/>
          <w:szCs w:val="40"/>
          <w:lang w:eastAsia="fr-FR"/>
        </w:rPr>
        <w:t xml:space="preserve"> Porspoder</w:t>
      </w:r>
    </w:p>
    <w:p w14:paraId="5E01BF48"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04141E60"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12DE0DF6"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BCA5BF9"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 Informations techniques</w:t>
      </w:r>
    </w:p>
    <w:p w14:paraId="4D3755D8"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5EE51902" w14:textId="77777777" w:rsidR="00BA175F" w:rsidRPr="00930050" w:rsidRDefault="00BA175F" w:rsidP="00BA175F">
      <w:pPr>
        <w:widowControl w:val="0"/>
        <w:numPr>
          <w:ilvl w:val="0"/>
          <w:numId w:val="4"/>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Tenue de l’Epreuve Elevage : </w:t>
      </w:r>
      <w:r w:rsidRPr="00844CC2">
        <w:rPr>
          <w:rFonts w:ascii="TTE2860008t00" w:eastAsia="Times New Roman" w:hAnsi="TTE2860008t00" w:cs="TTE2860008t00"/>
          <w:sz w:val="24"/>
          <w:szCs w:val="24"/>
          <w:lang w:eastAsia="fr-FR"/>
        </w:rPr>
        <w:t>tenue de ville blanche</w:t>
      </w:r>
      <w:r w:rsidRPr="00930050">
        <w:rPr>
          <w:rFonts w:ascii="TTE2860008t00" w:eastAsia="Times New Roman" w:hAnsi="TTE2860008t00" w:cs="TTE2860008t00"/>
          <w:sz w:val="24"/>
          <w:szCs w:val="24"/>
          <w:lang w:eastAsia="fr-FR"/>
        </w:rPr>
        <w:t xml:space="preserve"> exigée sans aucun signe publicitaire</w:t>
      </w:r>
      <w:r>
        <w:rPr>
          <w:rFonts w:ascii="TTE2860008t00" w:eastAsia="Times New Roman" w:hAnsi="TTE2860008t00" w:cs="TTE2860008t00"/>
          <w:sz w:val="24"/>
          <w:szCs w:val="24"/>
          <w:lang w:eastAsia="fr-FR"/>
        </w:rPr>
        <w:t xml:space="preserve"> ou tenue traditionnelle</w:t>
      </w:r>
      <w:r w:rsidRPr="00930050">
        <w:rPr>
          <w:rFonts w:ascii="TTE2860008t00" w:eastAsia="Times New Roman" w:hAnsi="TTE2860008t00" w:cs="TTE2860008t00"/>
          <w:sz w:val="24"/>
          <w:szCs w:val="24"/>
          <w:lang w:eastAsia="fr-FR"/>
        </w:rPr>
        <w:t xml:space="preserve">. </w:t>
      </w:r>
    </w:p>
    <w:p w14:paraId="15FD3DE4" w14:textId="77777777" w:rsidR="00BA175F" w:rsidRPr="00930050" w:rsidRDefault="00BA175F" w:rsidP="00BA175F">
      <w:pPr>
        <w:widowControl w:val="0"/>
        <w:numPr>
          <w:ilvl w:val="0"/>
          <w:numId w:val="4"/>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poneys sont parfaitement toilettés et présentés dans les meilleures conditions.</w:t>
      </w:r>
    </w:p>
    <w:p w14:paraId="2F3C1757"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2F583155"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656963B7"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II Consignes de sécurité</w:t>
      </w:r>
    </w:p>
    <w:p w14:paraId="17235B85"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sz w:val="24"/>
          <w:szCs w:val="24"/>
          <w:lang w:eastAsia="fr-FR"/>
        </w:rPr>
      </w:pPr>
    </w:p>
    <w:p w14:paraId="427AB058" w14:textId="77777777" w:rsidR="00BA175F" w:rsidRPr="00844CC2" w:rsidRDefault="00BA175F" w:rsidP="00BA175F">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u w:val="single"/>
          <w:lang w:eastAsia="fr-FR"/>
        </w:rPr>
      </w:pPr>
      <w:r w:rsidRPr="00930050">
        <w:rPr>
          <w:rFonts w:ascii="TTE2860008t00" w:eastAsia="Times New Roman" w:hAnsi="TTE2860008t00" w:cs="TTE2860008t00"/>
          <w:sz w:val="24"/>
          <w:szCs w:val="24"/>
          <w:lang w:eastAsia="fr-FR"/>
        </w:rPr>
        <w:t xml:space="preserve">- Les poneys de 3 ans et plus, participant au concours d’élevage, sont présentés en </w:t>
      </w:r>
      <w:r>
        <w:rPr>
          <w:rFonts w:ascii="TTE2860008t00" w:eastAsia="Times New Roman" w:hAnsi="TTE2860008t00" w:cs="TTE2860008t00"/>
          <w:sz w:val="24"/>
          <w:szCs w:val="24"/>
          <w:lang w:eastAsia="fr-FR"/>
        </w:rPr>
        <w:t xml:space="preserve">licol ou filet avec </w:t>
      </w:r>
      <w:r w:rsidRPr="00930050">
        <w:rPr>
          <w:rFonts w:ascii="TTE2860008t00" w:eastAsia="Times New Roman" w:hAnsi="TTE2860008t00" w:cs="TTE2860008t00"/>
          <w:sz w:val="24"/>
          <w:szCs w:val="24"/>
          <w:lang w:eastAsia="fr-FR"/>
        </w:rPr>
        <w:t xml:space="preserve">mors. </w:t>
      </w:r>
      <w:r>
        <w:rPr>
          <w:rFonts w:ascii="TTE2860008t00" w:eastAsia="Times New Roman" w:hAnsi="TTE2860008t00" w:cs="TTE2860008t00"/>
          <w:sz w:val="24"/>
          <w:szCs w:val="24"/>
          <w:lang w:eastAsia="fr-FR"/>
        </w:rPr>
        <w:t xml:space="preserve">Seuls les </w:t>
      </w:r>
      <w:r w:rsidRPr="00844CC2">
        <w:rPr>
          <w:rFonts w:ascii="TTE2860008t00" w:eastAsia="Times New Roman" w:hAnsi="TTE2860008t00" w:cs="TTE2860008t00"/>
          <w:sz w:val="24"/>
          <w:szCs w:val="24"/>
          <w:u w:val="single"/>
          <w:lang w:eastAsia="fr-FR"/>
        </w:rPr>
        <w:t>mâles de 2 ans et plus sont OBLIGATOIREMENT présentés en filet avec mors.</w:t>
      </w:r>
    </w:p>
    <w:p w14:paraId="77CBEE31" w14:textId="77777777" w:rsidR="00BA175F" w:rsidRPr="00930050" w:rsidRDefault="00BA175F" w:rsidP="00BA175F">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poulains sous la mère sont obligatoirement présentés en licol et tenus en longe.</w:t>
      </w:r>
    </w:p>
    <w:p w14:paraId="657DBFEA" w14:textId="77777777" w:rsidR="00BA175F" w:rsidRPr="00930050" w:rsidRDefault="00BA175F" w:rsidP="00BA175F">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présentateurs doivent être âgés de plus de 8 ans.</w:t>
      </w:r>
      <w:r w:rsidRPr="00930050">
        <w:rPr>
          <w:rFonts w:ascii="TTE2860008t00" w:eastAsia="Times New Roman" w:hAnsi="TTE2860008t00" w:cs="TTE2860008t00"/>
          <w:b/>
          <w:bCs/>
          <w:sz w:val="24"/>
          <w:szCs w:val="24"/>
          <w:lang w:eastAsia="fr-FR"/>
        </w:rPr>
        <w:t xml:space="preserve"> </w:t>
      </w:r>
    </w:p>
    <w:p w14:paraId="2438666D" w14:textId="77777777" w:rsidR="00BA175F" w:rsidRPr="00930050" w:rsidRDefault="00BA175F" w:rsidP="00BA175F">
      <w:pPr>
        <w:widowControl w:val="0"/>
        <w:numPr>
          <w:ilvl w:val="0"/>
          <w:numId w:val="3"/>
        </w:numPr>
        <w:tabs>
          <w:tab w:val="left" w:pos="720"/>
        </w:tabs>
        <w:autoSpaceDE w:val="0"/>
        <w:autoSpaceDN w:val="0"/>
        <w:adjustRightInd w:val="0"/>
        <w:spacing w:after="0" w:line="240" w:lineRule="auto"/>
        <w:contextualSpacing/>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En dehors des carrières et paddocks de détente les cavaliers devront être à pied et tenir leurs poneys en main, </w:t>
      </w:r>
      <w:r>
        <w:rPr>
          <w:rFonts w:ascii="TTE2860008t00" w:eastAsia="Times New Roman" w:hAnsi="TTE2860008t00" w:cs="TTE2860008t00"/>
          <w:sz w:val="24"/>
          <w:szCs w:val="24"/>
          <w:lang w:eastAsia="fr-FR"/>
        </w:rPr>
        <w:t xml:space="preserve">mais surtout </w:t>
      </w:r>
      <w:r w:rsidRPr="00930050">
        <w:rPr>
          <w:rFonts w:ascii="TTE2860008t00" w:eastAsia="Times New Roman" w:hAnsi="TTE2860008t00" w:cs="TTE2860008t00"/>
          <w:sz w:val="24"/>
          <w:szCs w:val="24"/>
          <w:lang w:eastAsia="fr-FR"/>
        </w:rPr>
        <w:t>se déplacer en prenant toutes les précautions d’usage.</w:t>
      </w:r>
      <w:r w:rsidRPr="00930050">
        <w:rPr>
          <w:rFonts w:ascii="TTE2860008t00" w:eastAsia="Times New Roman" w:hAnsi="TTE2860008t00" w:cs="TTE2860008t00"/>
          <w:sz w:val="24"/>
          <w:szCs w:val="24"/>
          <w:lang w:eastAsia="fr-FR"/>
        </w:rPr>
        <w:tab/>
        <w:t xml:space="preserve">   </w:t>
      </w:r>
    </w:p>
    <w:p w14:paraId="22BE2516" w14:textId="77777777" w:rsidR="00BA175F" w:rsidRPr="00930050" w:rsidRDefault="00BA175F" w:rsidP="00BA175F">
      <w:pPr>
        <w:numPr>
          <w:ilvl w:val="0"/>
          <w:numId w:val="3"/>
        </w:numPr>
        <w:contextualSpacing/>
        <w:rPr>
          <w:b/>
          <w:bCs/>
          <w:u w:val="single"/>
          <w:lang w:eastAsia="fr-FR"/>
        </w:rPr>
      </w:pPr>
      <w:r w:rsidRPr="00930050">
        <w:rPr>
          <w:lang w:eastAsia="fr-FR"/>
        </w:rPr>
        <w:t>- Sur les carrières et paddocks de détente, le port d’une coiffure, d’un chapeau, d’une bombe attache 3 points ou casque aux dernières normes en vigueur, est obligatoire.</w:t>
      </w:r>
      <w:r w:rsidRPr="00930050">
        <w:rPr>
          <w:lang w:eastAsia="fr-FR"/>
        </w:rPr>
        <w:tab/>
      </w:r>
    </w:p>
    <w:p w14:paraId="73A18D63" w14:textId="77777777" w:rsidR="00BA175F" w:rsidRPr="00930050" w:rsidRDefault="00BA175F" w:rsidP="00BA175F">
      <w:pPr>
        <w:widowControl w:val="0"/>
        <w:tabs>
          <w:tab w:val="left" w:pos="720"/>
        </w:tabs>
        <w:autoSpaceDE w:val="0"/>
        <w:autoSpaceDN w:val="0"/>
        <w:adjustRightInd w:val="0"/>
        <w:spacing w:after="0" w:line="240" w:lineRule="auto"/>
        <w:ind w:left="720"/>
        <w:rPr>
          <w:rFonts w:ascii="TTE2860008t00" w:eastAsia="Times New Roman" w:hAnsi="TTE2860008t00" w:cs="TTE2860008t00"/>
          <w:b/>
          <w:bCs/>
          <w:sz w:val="24"/>
          <w:szCs w:val="24"/>
          <w:u w:val="single"/>
          <w:lang w:eastAsia="fr-FR"/>
        </w:rPr>
      </w:pP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p>
    <w:p w14:paraId="17BA0B59" w14:textId="77777777" w:rsidR="00BA175F" w:rsidRPr="00930050" w:rsidRDefault="00BA175F" w:rsidP="00BA175F">
      <w:pPr>
        <w:widowControl w:val="0"/>
        <w:tabs>
          <w:tab w:val="left" w:pos="720"/>
        </w:tabs>
        <w:autoSpaceDE w:val="0"/>
        <w:autoSpaceDN w:val="0"/>
        <w:adjustRightInd w:val="0"/>
        <w:spacing w:after="0" w:line="240" w:lineRule="auto"/>
        <w:rPr>
          <w:rFonts w:ascii="TTE2860008t00" w:eastAsia="Times New Roman" w:hAnsi="TTE2860008t00" w:cs="TTE2860008t00"/>
          <w:b/>
          <w:bCs/>
          <w:sz w:val="24"/>
          <w:szCs w:val="24"/>
          <w:u w:val="single"/>
          <w:lang w:eastAsia="fr-FR"/>
        </w:rPr>
      </w:pPr>
    </w:p>
    <w:p w14:paraId="57521CE3"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sz w:val="28"/>
          <w:szCs w:val="28"/>
          <w:u w:val="single"/>
          <w:lang w:eastAsia="fr-FR"/>
        </w:rPr>
      </w:pPr>
      <w:r w:rsidRPr="00930050">
        <w:rPr>
          <w:rFonts w:ascii="TTE2860008t00" w:eastAsia="Times New Roman" w:hAnsi="TTE2860008t00" w:cs="TTE2860008t00"/>
          <w:b/>
          <w:bCs/>
          <w:sz w:val="28"/>
          <w:szCs w:val="28"/>
          <w:u w:val="single"/>
          <w:lang w:eastAsia="fr-FR"/>
        </w:rPr>
        <w:t>I</w:t>
      </w:r>
      <w:r>
        <w:rPr>
          <w:rFonts w:ascii="TTE2860008t00" w:eastAsia="Times New Roman" w:hAnsi="TTE2860008t00" w:cs="TTE2860008t00"/>
          <w:b/>
          <w:bCs/>
          <w:sz w:val="28"/>
          <w:szCs w:val="28"/>
          <w:u w:val="single"/>
          <w:lang w:eastAsia="fr-FR"/>
        </w:rPr>
        <w:t>II</w:t>
      </w:r>
      <w:r w:rsidRPr="00930050">
        <w:rPr>
          <w:rFonts w:ascii="TTE2860008t00" w:eastAsia="Times New Roman" w:hAnsi="TTE2860008t00" w:cs="TTE2860008t00"/>
          <w:b/>
          <w:bCs/>
          <w:sz w:val="28"/>
          <w:szCs w:val="28"/>
          <w:u w:val="single"/>
          <w:lang w:eastAsia="fr-FR"/>
        </w:rPr>
        <w:t xml:space="preserve"> Conditions sanitaires et d’identification</w:t>
      </w:r>
    </w:p>
    <w:p w14:paraId="042B1C37"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16"/>
          <w:szCs w:val="16"/>
          <w:lang w:eastAsia="fr-FR"/>
        </w:rPr>
      </w:pPr>
      <w:r w:rsidRPr="00930050">
        <w:rPr>
          <w:rFonts w:ascii="TTE2860008t00" w:eastAsia="Times New Roman" w:hAnsi="TTE2860008t00" w:cs="TTE2860008t00"/>
          <w:sz w:val="24"/>
          <w:szCs w:val="24"/>
          <w:lang w:eastAsia="fr-FR"/>
        </w:rPr>
        <w:tab/>
      </w:r>
    </w:p>
    <w:p w14:paraId="04E6251A" w14:textId="77777777" w:rsidR="00BA175F" w:rsidRPr="00930050" w:rsidRDefault="00BA175F" w:rsidP="00BA175F">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xml:space="preserve">- Tous les poneys doivent être obligatoirement identifiés individuellement selon les dispositifs réglementaires en vigueur. </w:t>
      </w:r>
      <w:r w:rsidRPr="00930050">
        <w:rPr>
          <w:rFonts w:ascii="TTE2860008t00" w:eastAsia="Times New Roman" w:hAnsi="TTE2860008t00" w:cs="TTE2860008t00"/>
          <w:b/>
          <w:bCs/>
          <w:sz w:val="24"/>
          <w:szCs w:val="24"/>
          <w:u w:val="single"/>
          <w:lang w:eastAsia="fr-FR"/>
        </w:rPr>
        <w:t>Ils doivent être munis de leur Document d’identification Original : carnet SIRE, comportant les vignettes de vaccinations contre la grippe équine</w:t>
      </w:r>
      <w:r w:rsidRPr="00930050">
        <w:rPr>
          <w:rFonts w:ascii="TTE2860008t00" w:eastAsia="Times New Roman" w:hAnsi="TTE2860008t00" w:cs="TTE2860008t00"/>
          <w:sz w:val="24"/>
          <w:szCs w:val="24"/>
          <w:lang w:eastAsia="fr-FR"/>
        </w:rPr>
        <w:t xml:space="preserve"> et la rage (dans les départements infectés). </w:t>
      </w:r>
    </w:p>
    <w:p w14:paraId="0C2A15FD" w14:textId="25196802" w:rsidR="00BA175F" w:rsidRPr="00930050" w:rsidRDefault="00BA175F" w:rsidP="00BA175F">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Les poneys ne présentent aucun signe clinique de maladie</w:t>
      </w:r>
      <w:r w:rsidR="00C8704A">
        <w:rPr>
          <w:rFonts w:ascii="TTE2860008t00" w:eastAsia="Times New Roman" w:hAnsi="TTE2860008t00" w:cs="TTE2860008t00"/>
          <w:sz w:val="24"/>
          <w:szCs w:val="24"/>
          <w:lang w:eastAsia="fr-FR"/>
        </w:rPr>
        <w:t>.</w:t>
      </w:r>
    </w:p>
    <w:p w14:paraId="459A3F96" w14:textId="77777777" w:rsidR="00BA175F" w:rsidRPr="00B14960" w:rsidRDefault="00BA175F" w:rsidP="00BA175F">
      <w:pPr>
        <w:widowControl w:val="0"/>
        <w:numPr>
          <w:ilvl w:val="0"/>
          <w:numId w:val="1"/>
        </w:numPr>
        <w:tabs>
          <w:tab w:val="left" w:pos="720"/>
        </w:tabs>
        <w:autoSpaceDE w:val="0"/>
        <w:autoSpaceDN w:val="0"/>
        <w:adjustRightInd w:val="0"/>
        <w:spacing w:after="0" w:line="240" w:lineRule="auto"/>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 Le signalement graphique doit être impérativement complété par la mise en place d’un transpondeur (‘’puce électronique‘’).</w:t>
      </w:r>
    </w:p>
    <w:p w14:paraId="49862B91"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sz w:val="24"/>
          <w:szCs w:val="24"/>
          <w:lang w:eastAsia="fr-FR"/>
        </w:rPr>
      </w:pPr>
    </w:p>
    <w:p w14:paraId="3B423DDB"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r w:rsidRPr="00930050">
        <w:rPr>
          <w:rFonts w:ascii="TTE2860008t00" w:eastAsia="Times New Roman" w:hAnsi="TTE2860008t00" w:cs="TTE2860008t00"/>
          <w:b/>
          <w:bCs/>
          <w:i/>
          <w:iCs/>
          <w:sz w:val="24"/>
          <w:szCs w:val="24"/>
          <w:lang w:eastAsia="fr-FR"/>
        </w:rPr>
        <w:t xml:space="preserve">Note quant à l’identification et aux vaccins </w:t>
      </w:r>
    </w:p>
    <w:p w14:paraId="774BCEC6"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i/>
          <w:iCs/>
          <w:sz w:val="24"/>
          <w:szCs w:val="24"/>
          <w:lang w:eastAsia="fr-FR"/>
        </w:rPr>
      </w:pPr>
    </w:p>
    <w:p w14:paraId="3248886D" w14:textId="77777777" w:rsidR="00BA175F" w:rsidRPr="00930050" w:rsidRDefault="00BA175F" w:rsidP="00BA175F">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u w:val="single"/>
          <w:lang w:eastAsia="fr-FR"/>
        </w:rPr>
        <w:t>a)</w:t>
      </w:r>
      <w:r>
        <w:rPr>
          <w:rFonts w:ascii="TTE2860008t00" w:eastAsia="Times New Roman" w:hAnsi="TTE2860008t00" w:cs="TTE2860008t00"/>
          <w:i/>
          <w:iCs/>
          <w:sz w:val="24"/>
          <w:szCs w:val="24"/>
          <w:u w:val="single"/>
          <w:lang w:eastAsia="fr-FR"/>
        </w:rPr>
        <w:t xml:space="preserve"> </w:t>
      </w:r>
      <w:r w:rsidRPr="00930050">
        <w:rPr>
          <w:rFonts w:ascii="TTE2860008t00" w:eastAsia="Times New Roman" w:hAnsi="TTE2860008t00" w:cs="TTE2860008t00"/>
          <w:i/>
          <w:iCs/>
          <w:sz w:val="24"/>
          <w:szCs w:val="24"/>
          <w:u w:val="single"/>
          <w:lang w:eastAsia="fr-FR"/>
        </w:rPr>
        <w:t>Chevaux adultes et poulains sevrés</w:t>
      </w:r>
      <w:r w:rsidRPr="00930050">
        <w:rPr>
          <w:rFonts w:ascii="TTE2860008t00" w:eastAsia="Times New Roman" w:hAnsi="TTE2860008t00" w:cs="TTE2860008t00"/>
          <w:i/>
          <w:iCs/>
          <w:sz w:val="24"/>
          <w:szCs w:val="24"/>
          <w:lang w:eastAsia="fr-FR"/>
        </w:rPr>
        <w:t xml:space="preserve"> : </w:t>
      </w:r>
    </w:p>
    <w:p w14:paraId="23A6993D"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 xml:space="preserve">Signalement graphique et/ou descriptif effectué par un vétérinaire agréé ou un agent des haras, ou attestation provisoire pour ceux en attente du signalement définitif des haras. </w:t>
      </w:r>
    </w:p>
    <w:p w14:paraId="49517241"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Pour tous les chevaux de plus de 1 an, la présence du transpondeur électronique est obligatoire.</w:t>
      </w:r>
    </w:p>
    <w:p w14:paraId="54991130"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lastRenderedPageBreak/>
        <w:t>Vaccination grippe en cours de validité (une primo vaccination comportant deux injections séparées d’au moins 21 jours et de 91 jours au plus, puis un rappel 6 mois après et le rappel annuel tous les 12 mois maximum).</w:t>
      </w:r>
    </w:p>
    <w:p w14:paraId="0F3535A8"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Les chevaux non identifiés ne seront pas acceptés.</w:t>
      </w:r>
    </w:p>
    <w:p w14:paraId="075831FF"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i/>
          <w:iCs/>
          <w:sz w:val="16"/>
          <w:szCs w:val="16"/>
          <w:lang w:eastAsia="fr-FR"/>
        </w:rPr>
      </w:pPr>
    </w:p>
    <w:p w14:paraId="5D82AD72" w14:textId="77777777" w:rsidR="00BA175F" w:rsidRPr="00930050" w:rsidRDefault="00BA175F" w:rsidP="00BA175F">
      <w:pPr>
        <w:widowControl w:val="0"/>
        <w:autoSpaceDE w:val="0"/>
        <w:autoSpaceDN w:val="0"/>
        <w:adjustRightInd w:val="0"/>
        <w:spacing w:after="0" w:line="240" w:lineRule="auto"/>
        <w:ind w:left="1068" w:firstLine="348"/>
        <w:rPr>
          <w:rFonts w:ascii="TTE2860008t00" w:eastAsia="Times New Roman" w:hAnsi="TTE2860008t00" w:cs="TTE2860008t00"/>
          <w:i/>
          <w:iCs/>
          <w:sz w:val="24"/>
          <w:szCs w:val="24"/>
          <w:u w:val="single"/>
          <w:lang w:eastAsia="fr-FR"/>
        </w:rPr>
      </w:pPr>
      <w:r w:rsidRPr="00930050">
        <w:rPr>
          <w:rFonts w:ascii="TTE2860008t00" w:eastAsia="Times New Roman" w:hAnsi="TTE2860008t00" w:cs="TTE2860008t00"/>
          <w:i/>
          <w:iCs/>
          <w:sz w:val="24"/>
          <w:szCs w:val="24"/>
          <w:u w:val="single"/>
          <w:lang w:eastAsia="fr-FR"/>
        </w:rPr>
        <w:t>b) Poulains non sevrés :</w:t>
      </w:r>
    </w:p>
    <w:p w14:paraId="7944D5E3" w14:textId="77777777" w:rsidR="00BA175F" w:rsidRPr="00930050" w:rsidRDefault="00BA175F" w:rsidP="00BA175F">
      <w:pPr>
        <w:widowControl w:val="0"/>
        <w:autoSpaceDE w:val="0"/>
        <w:autoSpaceDN w:val="0"/>
        <w:adjustRightInd w:val="0"/>
        <w:spacing w:after="0" w:line="240" w:lineRule="auto"/>
        <w:ind w:left="360"/>
        <w:rPr>
          <w:rFonts w:ascii="TTE2860008t00" w:eastAsia="Times New Roman" w:hAnsi="TTE2860008t00" w:cs="TTE2860008t00"/>
          <w:i/>
          <w:iCs/>
          <w:sz w:val="24"/>
          <w:szCs w:val="24"/>
          <w:lang w:eastAsia="fr-FR"/>
        </w:rPr>
      </w:pPr>
      <w:r w:rsidRPr="00930050">
        <w:rPr>
          <w:rFonts w:ascii="TTE2860008t00" w:eastAsia="Times New Roman" w:hAnsi="TTE2860008t00" w:cs="TTE2860008t00"/>
          <w:i/>
          <w:iCs/>
          <w:sz w:val="24"/>
          <w:szCs w:val="24"/>
          <w:lang w:eastAsia="fr-FR"/>
        </w:rPr>
        <w:t>Signalement sous la mère ou certificat de saillie.</w:t>
      </w:r>
    </w:p>
    <w:p w14:paraId="60CE5FBF"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683C0D02"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i/>
          <w:iCs/>
          <w:sz w:val="24"/>
          <w:szCs w:val="24"/>
          <w:lang w:eastAsia="fr-FR"/>
        </w:rPr>
      </w:pPr>
    </w:p>
    <w:p w14:paraId="62CBF1C5" w14:textId="77777777" w:rsidR="00BA175F" w:rsidRPr="00930050" w:rsidRDefault="00BA175F" w:rsidP="00BA175F">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Pr>
          <w:rFonts w:ascii="TTE28610A8t00" w:eastAsia="Times New Roman" w:hAnsi="TTE28610A8t00" w:cs="TTE28610A8t00"/>
          <w:b/>
          <w:bCs/>
          <w:sz w:val="28"/>
          <w:szCs w:val="28"/>
          <w:u w:val="single"/>
          <w:lang w:eastAsia="fr-FR"/>
        </w:rPr>
        <w:br/>
        <w:t>I</w:t>
      </w:r>
      <w:r w:rsidRPr="00930050">
        <w:rPr>
          <w:rFonts w:ascii="TTE28610A8t00" w:eastAsia="Times New Roman" w:hAnsi="TTE28610A8t00" w:cs="TTE28610A8t00"/>
          <w:b/>
          <w:bCs/>
          <w:sz w:val="28"/>
          <w:szCs w:val="28"/>
          <w:u w:val="single"/>
          <w:lang w:eastAsia="fr-FR"/>
        </w:rPr>
        <w:t>V Assurance Responsabilité Civile</w:t>
      </w:r>
    </w:p>
    <w:p w14:paraId="45070FEC" w14:textId="77777777" w:rsidR="00BA175F" w:rsidRPr="00930050" w:rsidRDefault="00BA175F" w:rsidP="00BA175F">
      <w:pPr>
        <w:widowControl w:val="0"/>
        <w:autoSpaceDE w:val="0"/>
        <w:autoSpaceDN w:val="0"/>
        <w:adjustRightInd w:val="0"/>
        <w:spacing w:after="0" w:line="240" w:lineRule="auto"/>
        <w:rPr>
          <w:rFonts w:ascii="TTE28610A8t00" w:eastAsia="Times New Roman" w:hAnsi="TTE28610A8t00" w:cs="TTE28610A8t00"/>
          <w:b/>
          <w:bCs/>
          <w:sz w:val="16"/>
          <w:szCs w:val="16"/>
          <w:u w:val="single"/>
          <w:lang w:eastAsia="fr-FR"/>
        </w:rPr>
      </w:pPr>
    </w:p>
    <w:p w14:paraId="3AFAA627" w14:textId="77777777" w:rsidR="00BA175F" w:rsidRPr="00930050" w:rsidRDefault="00BA175F" w:rsidP="00BA175F">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sz w:val="24"/>
          <w:szCs w:val="24"/>
          <w:u w:val="single"/>
          <w:lang w:eastAsia="fr-FR"/>
        </w:rPr>
      </w:pPr>
      <w:r w:rsidRPr="00930050">
        <w:rPr>
          <w:rFonts w:ascii="TTE28610A8t00" w:eastAsia="Times New Roman" w:hAnsi="TTE28610A8t00" w:cs="TTE28610A8t00"/>
          <w:sz w:val="24"/>
          <w:szCs w:val="24"/>
          <w:lang w:eastAsia="fr-FR"/>
        </w:rPr>
        <w:t xml:space="preserve">- </w:t>
      </w:r>
      <w:r w:rsidRPr="00930050">
        <w:rPr>
          <w:rFonts w:ascii="TTE28610A8t00" w:eastAsia="Times New Roman" w:hAnsi="TTE28610A8t00" w:cs="TTE28610A8t00"/>
          <w:b/>
          <w:bCs/>
          <w:sz w:val="24"/>
          <w:szCs w:val="24"/>
          <w:u w:val="single"/>
          <w:lang w:eastAsia="fr-FR"/>
        </w:rPr>
        <w:t>Tout poney doit être assuré en responsabilité civile et une copie de cette assurance sera demandée le jour du concours.</w:t>
      </w:r>
    </w:p>
    <w:p w14:paraId="3CC502B4" w14:textId="77777777" w:rsidR="00BA175F" w:rsidRPr="00930050" w:rsidRDefault="00BA175F" w:rsidP="00BA175F">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sz w:val="24"/>
          <w:szCs w:val="24"/>
          <w:lang w:eastAsia="fr-FR"/>
        </w:rPr>
      </w:pPr>
      <w:r w:rsidRPr="00930050">
        <w:rPr>
          <w:rFonts w:ascii="TTE28610A8t00" w:eastAsia="Times New Roman" w:hAnsi="TTE28610A8t00" w:cs="TTE28610A8t00"/>
          <w:sz w:val="24"/>
          <w:szCs w:val="24"/>
          <w:lang w:eastAsia="fr-FR"/>
        </w:rPr>
        <w:t>- Tous les participants s’assureront que leurs assurances personnelles notamment leur Responsabilité Civile, soient en cours de validité et couvrent bien les différents risquent auxquels ils se trouvent exposés du fait de leur participation.</w:t>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r w:rsidRPr="00930050">
        <w:rPr>
          <w:rFonts w:ascii="TTE28610A8t00" w:eastAsia="Times New Roman" w:hAnsi="TTE28610A8t00" w:cs="TTE28610A8t00"/>
          <w:sz w:val="24"/>
          <w:szCs w:val="24"/>
          <w:lang w:eastAsia="fr-FR"/>
        </w:rPr>
        <w:tab/>
      </w:r>
    </w:p>
    <w:p w14:paraId="6D0599BE" w14:textId="77777777" w:rsidR="00BA175F" w:rsidRPr="00930050" w:rsidRDefault="00BA175F" w:rsidP="00BA175F">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930050">
        <w:rPr>
          <w:rFonts w:ascii="TTE28610A8t00" w:eastAsia="Times New Roman" w:hAnsi="TTE28610A8t00" w:cs="TTE28610A8t00"/>
          <w:i/>
          <w:iCs/>
          <w:lang w:eastAsia="fr-FR"/>
        </w:rPr>
        <w:t>- Les organisateurs (officiels et bénévoles membres ou non de l’AFPH) ne pourront être tenus pour responsables, ou même voir leur responsabilité partiellement engagée par tout incident ou accident éventuel causé par un équidé participant à cette journée.</w:t>
      </w:r>
    </w:p>
    <w:p w14:paraId="0AE7EC83" w14:textId="77777777" w:rsidR="00BA175F" w:rsidRPr="00930050" w:rsidRDefault="00BA175F" w:rsidP="00BA175F">
      <w:pPr>
        <w:widowControl w:val="0"/>
        <w:numPr>
          <w:ilvl w:val="0"/>
          <w:numId w:val="2"/>
        </w:numPr>
        <w:tabs>
          <w:tab w:val="left" w:pos="720"/>
        </w:tabs>
        <w:autoSpaceDE w:val="0"/>
        <w:autoSpaceDN w:val="0"/>
        <w:adjustRightInd w:val="0"/>
        <w:spacing w:after="0" w:line="240" w:lineRule="auto"/>
        <w:rPr>
          <w:rFonts w:ascii="TTE28610A8t00" w:eastAsia="Times New Roman" w:hAnsi="TTE28610A8t00" w:cs="TTE28610A8t00"/>
          <w:i/>
          <w:iCs/>
          <w:lang w:eastAsia="fr-FR"/>
        </w:rPr>
      </w:pPr>
      <w:r w:rsidRPr="00930050">
        <w:rPr>
          <w:rFonts w:ascii="TTE28610A8t00" w:eastAsia="Times New Roman" w:hAnsi="TTE28610A8t00" w:cs="TTE28610A8t00"/>
          <w:i/>
          <w:iCs/>
          <w:lang w:eastAsia="fr-FR"/>
        </w:rPr>
        <w:t>- Les biens et effets personnels sont sous la responsabilité et la surveillance de leur propriétaire.</w:t>
      </w:r>
    </w:p>
    <w:p w14:paraId="7E691303" w14:textId="77777777" w:rsidR="00BA175F" w:rsidRPr="00930050" w:rsidRDefault="00BA175F" w:rsidP="00BA175F">
      <w:pPr>
        <w:widowControl w:val="0"/>
        <w:tabs>
          <w:tab w:val="left" w:pos="720"/>
        </w:tabs>
        <w:autoSpaceDE w:val="0"/>
        <w:autoSpaceDN w:val="0"/>
        <w:adjustRightInd w:val="0"/>
        <w:spacing w:after="0" w:line="240" w:lineRule="auto"/>
        <w:ind w:left="360"/>
        <w:rPr>
          <w:rFonts w:ascii="TTE28610A8t00" w:eastAsia="Times New Roman" w:hAnsi="TTE28610A8t00" w:cs="TTE28610A8t00"/>
          <w:i/>
          <w:iCs/>
          <w:lang w:eastAsia="fr-FR"/>
        </w:rPr>
      </w:pPr>
    </w:p>
    <w:p w14:paraId="200B477D" w14:textId="533BC1DC" w:rsidR="00BA175F" w:rsidRPr="00930050" w:rsidRDefault="00BA175F" w:rsidP="00BA175F">
      <w:pPr>
        <w:widowControl w:val="0"/>
        <w:autoSpaceDE w:val="0"/>
        <w:autoSpaceDN w:val="0"/>
        <w:adjustRightInd w:val="0"/>
        <w:spacing w:after="0" w:line="240" w:lineRule="auto"/>
        <w:rPr>
          <w:rFonts w:ascii="TTE28610A8t00" w:eastAsia="Times New Roman" w:hAnsi="TTE28610A8t00" w:cs="TTE28610A8t00"/>
          <w:lang w:eastAsia="fr-FR"/>
        </w:rPr>
      </w:pPr>
      <w:r w:rsidRPr="00930050">
        <w:rPr>
          <w:rFonts w:ascii="TTE28610A8t00" w:eastAsia="Times New Roman" w:hAnsi="TTE28610A8t00" w:cs="TTE28610A8t00"/>
          <w:lang w:eastAsia="fr-FR"/>
        </w:rPr>
        <w:t xml:space="preserve">NB : La licence FFE </w:t>
      </w:r>
      <w:r w:rsidRPr="00930050">
        <w:rPr>
          <w:rFonts w:ascii="TTE28610A8t00" w:eastAsia="Times New Roman" w:hAnsi="TTE28610A8t00" w:cs="TTE28610A8t00"/>
          <w:b/>
          <w:lang w:eastAsia="fr-FR"/>
        </w:rPr>
        <w:t>20</w:t>
      </w:r>
      <w:r w:rsidRPr="00930050">
        <w:rPr>
          <w:rFonts w:ascii="TTE28610A8t00" w:eastAsia="Times New Roman" w:hAnsi="TTE28610A8t00" w:cs="TTE28610A8t00"/>
          <w:b/>
          <w:bCs/>
          <w:lang w:eastAsia="fr-FR"/>
        </w:rPr>
        <w:t>2</w:t>
      </w:r>
      <w:r>
        <w:rPr>
          <w:rFonts w:ascii="TTE28610A8t00" w:eastAsia="Times New Roman" w:hAnsi="TTE28610A8t00" w:cs="TTE28610A8t00"/>
          <w:b/>
          <w:bCs/>
          <w:lang w:eastAsia="fr-FR"/>
        </w:rPr>
        <w:t>2</w:t>
      </w:r>
      <w:r w:rsidRPr="00930050">
        <w:rPr>
          <w:rFonts w:ascii="TTE28610A8t00" w:eastAsia="Times New Roman" w:hAnsi="TTE28610A8t00" w:cs="TTE28610A8t00"/>
          <w:lang w:eastAsia="fr-FR"/>
        </w:rPr>
        <w:t xml:space="preserve"> prévoit une couverture en RC dans le cadre de concours et manifestations équestres. Si vous êtes licenciés FFE, nous vous demandons de vous munir de votre licence </w:t>
      </w:r>
      <w:r w:rsidRPr="00930050">
        <w:rPr>
          <w:rFonts w:ascii="TTE28610A8t00" w:eastAsia="Times New Roman" w:hAnsi="TTE28610A8t00" w:cs="TTE28610A8t00"/>
          <w:b/>
          <w:lang w:eastAsia="fr-FR"/>
        </w:rPr>
        <w:t>20</w:t>
      </w:r>
      <w:r w:rsidRPr="00930050">
        <w:rPr>
          <w:rFonts w:ascii="TTE28610A8t00" w:eastAsia="Times New Roman" w:hAnsi="TTE28610A8t00" w:cs="TTE28610A8t00"/>
          <w:b/>
          <w:bCs/>
          <w:lang w:eastAsia="fr-FR"/>
        </w:rPr>
        <w:t>2</w:t>
      </w:r>
      <w:r>
        <w:rPr>
          <w:rFonts w:ascii="TTE28610A8t00" w:eastAsia="Times New Roman" w:hAnsi="TTE28610A8t00" w:cs="TTE28610A8t00"/>
          <w:b/>
          <w:bCs/>
          <w:lang w:eastAsia="fr-FR"/>
        </w:rPr>
        <w:t>1</w:t>
      </w:r>
      <w:r w:rsidRPr="00930050">
        <w:rPr>
          <w:rFonts w:ascii="TTE28610A8t00" w:eastAsia="Times New Roman" w:hAnsi="TTE28610A8t00" w:cs="TTE28610A8t00"/>
          <w:lang w:eastAsia="fr-FR"/>
        </w:rPr>
        <w:t>.</w:t>
      </w:r>
    </w:p>
    <w:p w14:paraId="6BC24160"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1652FE35"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08EEF453" w14:textId="77777777" w:rsidR="00BA175F" w:rsidRPr="00930050" w:rsidRDefault="00BA175F" w:rsidP="00BA175F">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r w:rsidRPr="00930050">
        <w:rPr>
          <w:rFonts w:ascii="TTE28610A8t00" w:eastAsia="Times New Roman" w:hAnsi="TTE28610A8t00" w:cs="TTE28610A8t00"/>
          <w:b/>
          <w:bCs/>
          <w:sz w:val="28"/>
          <w:szCs w:val="28"/>
          <w:u w:val="single"/>
          <w:lang w:eastAsia="fr-FR"/>
        </w:rPr>
        <w:t>V Mesures sanitaires COVID-19</w:t>
      </w:r>
    </w:p>
    <w:p w14:paraId="521FC90D" w14:textId="77777777" w:rsidR="00BA175F" w:rsidRPr="00930050" w:rsidRDefault="00BA175F" w:rsidP="00BA175F">
      <w:pPr>
        <w:widowControl w:val="0"/>
        <w:autoSpaceDE w:val="0"/>
        <w:autoSpaceDN w:val="0"/>
        <w:adjustRightInd w:val="0"/>
        <w:spacing w:after="0" w:line="240" w:lineRule="auto"/>
        <w:rPr>
          <w:rFonts w:ascii="TTE28610A8t00" w:eastAsia="Times New Roman" w:hAnsi="TTE28610A8t00" w:cs="TTE28610A8t00"/>
          <w:b/>
          <w:bCs/>
          <w:sz w:val="28"/>
          <w:szCs w:val="28"/>
          <w:u w:val="single"/>
          <w:lang w:eastAsia="fr-FR"/>
        </w:rPr>
      </w:pPr>
    </w:p>
    <w:p w14:paraId="58EF9465" w14:textId="1C4246AA" w:rsidR="00C8704A" w:rsidRDefault="00C8704A" w:rsidP="00BA175F">
      <w:pPr>
        <w:widowControl w:val="0"/>
        <w:autoSpaceDE w:val="0"/>
        <w:autoSpaceDN w:val="0"/>
        <w:adjustRightInd w:val="0"/>
        <w:spacing w:after="0" w:line="240" w:lineRule="auto"/>
        <w:rPr>
          <w:rFonts w:ascii="Calibri" w:hAnsi="Calibri"/>
          <w:color w:val="000000" w:themeColor="text1"/>
          <w:sz w:val="24"/>
          <w:szCs w:val="24"/>
          <w:shd w:val="clear" w:color="auto" w:fill="FFFFFF"/>
        </w:rPr>
      </w:pPr>
      <w:r>
        <w:rPr>
          <w:rFonts w:ascii="Calibri" w:hAnsi="Calibri"/>
          <w:color w:val="000000" w:themeColor="text1"/>
          <w:sz w:val="24"/>
          <w:szCs w:val="24"/>
          <w:shd w:val="clear" w:color="auto" w:fill="FFFFFF"/>
        </w:rPr>
        <w:t>Les mesures sanitaires contre la COVID-19 doivent suivre le</w:t>
      </w:r>
      <w:r w:rsidR="00C10942">
        <w:rPr>
          <w:rFonts w:ascii="Calibri" w:hAnsi="Calibri"/>
          <w:color w:val="000000" w:themeColor="text1"/>
          <w:sz w:val="24"/>
          <w:szCs w:val="24"/>
          <w:shd w:val="clear" w:color="auto" w:fill="FFFFFF"/>
        </w:rPr>
        <w:t xml:space="preserve"> protocole</w:t>
      </w:r>
      <w:r>
        <w:rPr>
          <w:rFonts w:ascii="Calibri" w:hAnsi="Calibri"/>
          <w:color w:val="000000" w:themeColor="text1"/>
          <w:sz w:val="24"/>
          <w:szCs w:val="24"/>
          <w:shd w:val="clear" w:color="auto" w:fill="FFFFFF"/>
        </w:rPr>
        <w:t xml:space="preserve"> énoncé par le Ministère de la santé </w:t>
      </w:r>
      <w:r w:rsidR="00C10942">
        <w:rPr>
          <w:rFonts w:ascii="Calibri" w:hAnsi="Calibri"/>
          <w:color w:val="000000" w:themeColor="text1"/>
          <w:sz w:val="24"/>
          <w:szCs w:val="24"/>
          <w:shd w:val="clear" w:color="auto" w:fill="FFFFFF"/>
        </w:rPr>
        <w:t>et</w:t>
      </w:r>
      <w:r>
        <w:rPr>
          <w:rFonts w:ascii="Calibri" w:hAnsi="Calibri"/>
          <w:color w:val="000000" w:themeColor="text1"/>
          <w:sz w:val="24"/>
          <w:szCs w:val="24"/>
          <w:shd w:val="clear" w:color="auto" w:fill="FFFFFF"/>
        </w:rPr>
        <w:t xml:space="preserve"> être </w:t>
      </w:r>
      <w:r w:rsidR="00C10942">
        <w:rPr>
          <w:rFonts w:ascii="Calibri" w:hAnsi="Calibri"/>
          <w:color w:val="000000" w:themeColor="text1"/>
          <w:sz w:val="24"/>
          <w:szCs w:val="24"/>
          <w:shd w:val="clear" w:color="auto" w:fill="FFFFFF"/>
        </w:rPr>
        <w:t>mises en œuvre et appliquées lors du</w:t>
      </w:r>
      <w:r>
        <w:rPr>
          <w:rFonts w:ascii="Calibri" w:hAnsi="Calibri"/>
          <w:color w:val="000000" w:themeColor="text1"/>
          <w:sz w:val="24"/>
          <w:szCs w:val="24"/>
          <w:shd w:val="clear" w:color="auto" w:fill="FFFFFF"/>
        </w:rPr>
        <w:t xml:space="preserve"> concours.</w:t>
      </w:r>
    </w:p>
    <w:p w14:paraId="191EDD9A"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0280C26"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2B66F848"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284F99E8" w14:textId="77777777" w:rsidR="00BA175F" w:rsidRPr="00930050" w:rsidRDefault="00BA175F" w:rsidP="00BA175F">
      <w:pPr>
        <w:widowControl w:val="0"/>
        <w:autoSpaceDE w:val="0"/>
        <w:autoSpaceDN w:val="0"/>
        <w:adjustRightInd w:val="0"/>
        <w:spacing w:after="0" w:line="240" w:lineRule="auto"/>
        <w:rPr>
          <w:rFonts w:ascii="TTE2860008t00" w:eastAsia="Times New Roman" w:hAnsi="TTE2860008t00" w:cs="TTE2860008t00"/>
          <w:b/>
          <w:bCs/>
          <w:sz w:val="24"/>
          <w:szCs w:val="24"/>
          <w:lang w:eastAsia="fr-FR"/>
        </w:rPr>
      </w:pPr>
    </w:p>
    <w:p w14:paraId="10D01228"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r w:rsidRPr="00930050">
        <w:rPr>
          <w:rFonts w:ascii="TTE2860008t00" w:eastAsia="Times New Roman" w:hAnsi="TTE2860008t00" w:cs="TTE2860008t00"/>
          <w:b/>
          <w:bCs/>
          <w:sz w:val="24"/>
          <w:szCs w:val="24"/>
          <w:lang w:eastAsia="fr-FR"/>
        </w:rPr>
        <w:t>Le Conseil d’Administration de l’AFPH</w:t>
      </w:r>
    </w:p>
    <w:p w14:paraId="195536D7"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75259352" w14:textId="77777777" w:rsidR="00BA175F"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D9199FD" w14:textId="29EE8A0D" w:rsidR="00BA175F"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F32D5D6" w14:textId="77777777" w:rsidR="00C10942" w:rsidRDefault="00C10942"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15CD59A7" w14:textId="77777777" w:rsidR="00BA175F"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01F50DE0" w14:textId="77777777" w:rsidR="00BA175F"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3121F250" w14:textId="77777777" w:rsidR="00BA175F"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7E59B9C8" w14:textId="77777777" w:rsidR="00BA175F"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33932E1"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5461BA14" w14:textId="77777777" w:rsidR="00BA175F" w:rsidRPr="00930050" w:rsidRDefault="00BA175F" w:rsidP="00BA175F">
      <w:pPr>
        <w:widowControl w:val="0"/>
        <w:autoSpaceDE w:val="0"/>
        <w:autoSpaceDN w:val="0"/>
        <w:adjustRightInd w:val="0"/>
        <w:spacing w:after="0" w:line="240" w:lineRule="auto"/>
        <w:jc w:val="right"/>
        <w:rPr>
          <w:rFonts w:ascii="TTE2860008t00" w:eastAsia="Times New Roman" w:hAnsi="TTE2860008t00" w:cs="TTE2860008t00"/>
          <w:b/>
          <w:bCs/>
          <w:sz w:val="24"/>
          <w:szCs w:val="24"/>
          <w:lang w:eastAsia="fr-FR"/>
        </w:rPr>
      </w:pPr>
    </w:p>
    <w:p w14:paraId="442C7106"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r w:rsidRPr="00930050">
        <w:rPr>
          <w:rFonts w:ascii="TTE2860008t00" w:eastAsia="Times New Roman" w:hAnsi="TTE2860008t00" w:cs="TTE2860008t00"/>
          <w:sz w:val="36"/>
          <w:szCs w:val="36"/>
          <w:u w:val="single"/>
          <w:lang w:eastAsia="fr-FR"/>
        </w:rPr>
        <w:lastRenderedPageBreak/>
        <w:t xml:space="preserve">Attestation de la lecture et de la prise en compte du règlement du concours </w:t>
      </w:r>
      <w:r>
        <w:rPr>
          <w:rFonts w:ascii="TTE2860008t00" w:eastAsia="Times New Roman" w:hAnsi="TTE2860008t00" w:cs="TTE2860008t00"/>
          <w:sz w:val="36"/>
          <w:szCs w:val="36"/>
          <w:u w:val="single"/>
          <w:lang w:eastAsia="fr-FR"/>
        </w:rPr>
        <w:t>nat</w:t>
      </w:r>
      <w:r w:rsidRPr="00930050">
        <w:rPr>
          <w:rFonts w:ascii="TTE2860008t00" w:eastAsia="Times New Roman" w:hAnsi="TTE2860008t00" w:cs="TTE2860008t00"/>
          <w:sz w:val="36"/>
          <w:szCs w:val="36"/>
          <w:u w:val="single"/>
          <w:lang w:eastAsia="fr-FR"/>
        </w:rPr>
        <w:t xml:space="preserve">ional du Poney Highland à compléter et à remettre sur place </w:t>
      </w:r>
    </w:p>
    <w:p w14:paraId="77F8D243" w14:textId="5E55D9B4"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36"/>
          <w:szCs w:val="36"/>
          <w:u w:val="single"/>
          <w:lang w:eastAsia="fr-FR"/>
        </w:rPr>
      </w:pPr>
      <w:r w:rsidRPr="00930050">
        <w:rPr>
          <w:rFonts w:ascii="TTE2860008t00" w:eastAsia="Times New Roman" w:hAnsi="TTE2860008t00" w:cs="TTE2860008t00"/>
          <w:sz w:val="36"/>
          <w:szCs w:val="36"/>
          <w:u w:val="single"/>
          <w:lang w:eastAsia="fr-FR"/>
        </w:rPr>
        <w:t xml:space="preserve">le </w:t>
      </w:r>
      <w:r>
        <w:rPr>
          <w:rFonts w:ascii="TTE2860008t00" w:eastAsia="Times New Roman" w:hAnsi="TTE2860008t00" w:cs="TTE2860008t00"/>
          <w:color w:val="FF0000"/>
          <w:sz w:val="36"/>
          <w:szCs w:val="36"/>
          <w:u w:val="single"/>
          <w:lang w:eastAsia="fr-FR"/>
        </w:rPr>
        <w:t>01 mai</w:t>
      </w:r>
      <w:r w:rsidRPr="00930050">
        <w:rPr>
          <w:rFonts w:ascii="TTE2860008t00" w:eastAsia="Times New Roman" w:hAnsi="TTE2860008t00" w:cs="TTE2860008t00"/>
          <w:color w:val="FF0000"/>
          <w:sz w:val="36"/>
          <w:szCs w:val="36"/>
          <w:u w:val="single"/>
          <w:lang w:eastAsia="fr-FR"/>
        </w:rPr>
        <w:t xml:space="preserve"> 202</w:t>
      </w:r>
      <w:r>
        <w:rPr>
          <w:rFonts w:ascii="TTE2860008t00" w:eastAsia="Times New Roman" w:hAnsi="TTE2860008t00" w:cs="TTE2860008t00"/>
          <w:color w:val="FF0000"/>
          <w:sz w:val="36"/>
          <w:szCs w:val="36"/>
          <w:u w:val="single"/>
          <w:lang w:eastAsia="fr-FR"/>
        </w:rPr>
        <w:t>2</w:t>
      </w:r>
      <w:r w:rsidRPr="00930050">
        <w:rPr>
          <w:rFonts w:ascii="TTE2860008t00" w:eastAsia="Times New Roman" w:hAnsi="TTE2860008t00" w:cs="TTE2860008t00"/>
          <w:color w:val="FF0000"/>
          <w:sz w:val="36"/>
          <w:szCs w:val="36"/>
          <w:u w:val="single"/>
          <w:lang w:eastAsia="fr-FR"/>
        </w:rPr>
        <w:t xml:space="preserve"> </w:t>
      </w:r>
      <w:r w:rsidRPr="00930050">
        <w:rPr>
          <w:rFonts w:ascii="TTE2860008t00" w:eastAsia="Times New Roman" w:hAnsi="TTE2860008t00" w:cs="TTE2860008t00"/>
          <w:sz w:val="36"/>
          <w:szCs w:val="36"/>
          <w:u w:val="single"/>
          <w:lang w:eastAsia="fr-FR"/>
        </w:rPr>
        <w:t>avec une attestation de RC valide à :</w:t>
      </w:r>
    </w:p>
    <w:p w14:paraId="1FA74170"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6E862B25"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36"/>
          <w:szCs w:val="36"/>
          <w:lang w:eastAsia="fr-FR"/>
        </w:rPr>
      </w:pPr>
      <w:r w:rsidRPr="00930050">
        <w:rPr>
          <w:rFonts w:ascii="TTE2860008t00" w:eastAsia="Times New Roman" w:hAnsi="TTE2860008t00" w:cs="TTE2860008t00"/>
          <w:sz w:val="36"/>
          <w:szCs w:val="36"/>
          <w:lang w:eastAsia="fr-FR"/>
        </w:rPr>
        <w:t>L’Association Française du Poney Highland</w:t>
      </w:r>
    </w:p>
    <w:p w14:paraId="2C3212E5"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180B96C3"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0FA379D4"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0D857C55"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8"/>
          <w:szCs w:val="28"/>
          <w:u w:val="single"/>
          <w:lang w:eastAsia="fr-FR"/>
        </w:rPr>
      </w:pPr>
    </w:p>
    <w:p w14:paraId="54FF72D6"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8"/>
          <w:szCs w:val="28"/>
          <w:lang w:eastAsia="fr-FR"/>
        </w:rPr>
      </w:pPr>
      <w:r w:rsidRPr="00930050">
        <w:rPr>
          <w:rFonts w:ascii="TTE2860008t00" w:eastAsia="Times New Roman" w:hAnsi="TTE2860008t00" w:cs="TTE2860008t00"/>
          <w:sz w:val="24"/>
          <w:szCs w:val="24"/>
          <w:lang w:eastAsia="fr-FR"/>
        </w:rPr>
        <w:t xml:space="preserve">Fait à : …………………………….. </w:t>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t xml:space="preserve">   Le :……………………………….</w:t>
      </w:r>
    </w:p>
    <w:p w14:paraId="66E57127"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4"/>
          <w:szCs w:val="24"/>
          <w:u w:val="single"/>
          <w:lang w:eastAsia="fr-FR"/>
        </w:rPr>
      </w:pPr>
    </w:p>
    <w:p w14:paraId="0B32D736" w14:textId="77777777" w:rsidR="00BA175F" w:rsidRPr="00930050" w:rsidRDefault="00BA175F" w:rsidP="00BA175F">
      <w:pPr>
        <w:widowControl w:val="0"/>
        <w:autoSpaceDE w:val="0"/>
        <w:autoSpaceDN w:val="0"/>
        <w:adjustRightInd w:val="0"/>
        <w:spacing w:after="0" w:line="240" w:lineRule="auto"/>
        <w:ind w:left="360"/>
        <w:jc w:val="center"/>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Nom et prénom</w:t>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r>
      <w:r w:rsidRPr="00930050">
        <w:rPr>
          <w:rFonts w:ascii="TTE2860008t00" w:eastAsia="Times New Roman" w:hAnsi="TTE2860008t00" w:cs="TTE2860008t00"/>
          <w:sz w:val="24"/>
          <w:szCs w:val="24"/>
          <w:lang w:eastAsia="fr-FR"/>
        </w:rPr>
        <w:tab/>
        <w:t xml:space="preserve">                      </w:t>
      </w:r>
      <w:r w:rsidRPr="00930050">
        <w:rPr>
          <w:rFonts w:ascii="TTE2860008t00" w:eastAsia="Times New Roman" w:hAnsi="TTE2860008t00" w:cs="TTE2860008t00"/>
          <w:sz w:val="24"/>
          <w:szCs w:val="24"/>
          <w:lang w:eastAsia="fr-FR"/>
        </w:rPr>
        <w:tab/>
        <w:t xml:space="preserve">  « lu et approuvé »       </w:t>
      </w:r>
    </w:p>
    <w:p w14:paraId="3876F7A0"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r w:rsidRPr="00930050">
        <w:rPr>
          <w:rFonts w:ascii="TTE2860008t00" w:eastAsia="Times New Roman" w:hAnsi="TTE2860008t00" w:cs="TTE2860008t00"/>
          <w:sz w:val="24"/>
          <w:szCs w:val="24"/>
          <w:lang w:eastAsia="fr-FR"/>
        </w:rPr>
        <w:t>Signature</w:t>
      </w:r>
    </w:p>
    <w:p w14:paraId="47069A21"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6353B822"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1DCBC985"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2DFEACA3"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1E31C155"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75D2A4BB" w14:textId="77777777" w:rsidR="00BA175F" w:rsidRPr="00930050" w:rsidRDefault="00BA175F" w:rsidP="00BA175F">
      <w:pPr>
        <w:widowControl w:val="0"/>
        <w:autoSpaceDE w:val="0"/>
        <w:autoSpaceDN w:val="0"/>
        <w:adjustRightInd w:val="0"/>
        <w:spacing w:after="0" w:line="240" w:lineRule="auto"/>
        <w:ind w:left="6024" w:firstLine="348"/>
        <w:jc w:val="center"/>
        <w:rPr>
          <w:rFonts w:ascii="TTE2860008t00" w:eastAsia="Times New Roman" w:hAnsi="TTE2860008t00" w:cs="TTE2860008t00"/>
          <w:sz w:val="24"/>
          <w:szCs w:val="24"/>
          <w:lang w:eastAsia="fr-FR"/>
        </w:rPr>
      </w:pPr>
    </w:p>
    <w:p w14:paraId="2D068562" w14:textId="77777777" w:rsidR="00BA175F" w:rsidRPr="00930050" w:rsidRDefault="00BA175F" w:rsidP="00BA175F">
      <w:pPr>
        <w:widowControl w:val="0"/>
        <w:autoSpaceDE w:val="0"/>
        <w:autoSpaceDN w:val="0"/>
        <w:adjustRightInd w:val="0"/>
        <w:spacing w:after="0" w:line="240" w:lineRule="auto"/>
        <w:ind w:left="360"/>
        <w:jc w:val="right"/>
        <w:rPr>
          <w:rFonts w:ascii="TTE2860008t00" w:eastAsia="Times New Roman" w:hAnsi="TTE2860008t00" w:cs="TTE2860008t00"/>
          <w:b/>
          <w:bCs/>
          <w:sz w:val="24"/>
          <w:szCs w:val="24"/>
          <w:lang w:eastAsia="fr-FR"/>
        </w:rPr>
      </w:pPr>
    </w:p>
    <w:p w14:paraId="6E37C65B"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CC19561"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598CA20C"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03319149"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1F9F58B7"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3F1B2AFE"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104D19D5"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78E4C5C2"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7B83AB51"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05504EC5"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74EA9748"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66BA9C71" w14:textId="77777777" w:rsidR="00BA175F" w:rsidRPr="00930050" w:rsidRDefault="00BA175F" w:rsidP="00BA175F">
      <w:pPr>
        <w:widowControl w:val="0"/>
        <w:autoSpaceDE w:val="0"/>
        <w:autoSpaceDN w:val="0"/>
        <w:adjustRightInd w:val="0"/>
        <w:spacing w:after="0" w:line="240" w:lineRule="auto"/>
        <w:jc w:val="center"/>
        <w:rPr>
          <w:rFonts w:ascii="TTE2860008t00" w:eastAsia="Times New Roman" w:hAnsi="TTE2860008t00" w:cs="TTE2860008t00"/>
          <w:b/>
          <w:bCs/>
          <w:sz w:val="28"/>
          <w:szCs w:val="28"/>
          <w:lang w:eastAsia="fr-FR"/>
        </w:rPr>
      </w:pPr>
    </w:p>
    <w:p w14:paraId="20107B7C" w14:textId="77777777" w:rsidR="00BA175F" w:rsidRPr="00930050" w:rsidRDefault="00BA175F" w:rsidP="00BA175F">
      <w:pPr>
        <w:widowControl w:val="0"/>
        <w:autoSpaceDE w:val="0"/>
        <w:autoSpaceDN w:val="0"/>
        <w:adjustRightInd w:val="0"/>
        <w:spacing w:after="0" w:line="240" w:lineRule="auto"/>
        <w:jc w:val="center"/>
      </w:pPr>
      <w:r w:rsidRPr="00930050">
        <w:rPr>
          <w:rFonts w:ascii="TTE2860008t00" w:eastAsia="Times New Roman" w:hAnsi="TTE2860008t00" w:cs="TTE2860008t00"/>
          <w:b/>
          <w:bCs/>
          <w:noProof/>
          <w:sz w:val="28"/>
          <w:szCs w:val="28"/>
          <w:lang w:eastAsia="fr-FR"/>
        </w:rPr>
        <w:lastRenderedPageBreak/>
        <w:drawing>
          <wp:inline distT="0" distB="0" distL="0" distR="0" wp14:anchorId="335E151F" wp14:editId="3B5D0E45">
            <wp:extent cx="6134094" cy="8702942"/>
            <wp:effectExtent l="0" t="0" r="635" b="3175"/>
            <wp:docPr id="1" name="Image 1"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6181313" cy="8769935"/>
                    </a:xfrm>
                    <a:prstGeom prst="rect">
                      <a:avLst/>
                    </a:prstGeom>
                  </pic:spPr>
                </pic:pic>
              </a:graphicData>
            </a:graphic>
          </wp:inline>
        </w:drawing>
      </w:r>
    </w:p>
    <w:sectPr w:rsidR="00BA175F" w:rsidRPr="00930050" w:rsidSect="00192596">
      <w:footerReference w:type="default" r:id="rId8"/>
      <w:pgSz w:w="12240" w:h="15840"/>
      <w:pgMar w:top="1417" w:right="1417" w:bottom="568"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E878A" w14:textId="77777777" w:rsidR="00000000" w:rsidRDefault="00C10942">
      <w:pPr>
        <w:spacing w:after="0" w:line="240" w:lineRule="auto"/>
      </w:pPr>
      <w:r>
        <w:separator/>
      </w:r>
    </w:p>
  </w:endnote>
  <w:endnote w:type="continuationSeparator" w:id="0">
    <w:p w14:paraId="01AF2F55" w14:textId="77777777" w:rsidR="00000000" w:rsidRDefault="00C10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2860008t00">
    <w:altName w:val="Calibri"/>
    <w:panose1 w:val="00000000000000000000"/>
    <w:charset w:val="00"/>
    <w:family w:val="auto"/>
    <w:notTrueType/>
    <w:pitch w:val="default"/>
    <w:sig w:usb0="00000003" w:usb1="00000000" w:usb2="00000000" w:usb3="00000000" w:csb0="00000001" w:csb1="00000000"/>
  </w:font>
  <w:font w:name="TTE28610A8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935E5" w14:textId="77777777" w:rsidR="000C1DDE" w:rsidRDefault="00BA175F">
    <w:pPr>
      <w:pStyle w:val="Pieddepage"/>
      <w:jc w:val="center"/>
    </w:pPr>
    <w:r>
      <w:fldChar w:fldCharType="begin"/>
    </w:r>
    <w:r>
      <w:instrText xml:space="preserve"> PAGE   \* MERGEFORMAT </w:instrText>
    </w:r>
    <w:r>
      <w:fldChar w:fldCharType="separate"/>
    </w:r>
    <w:r>
      <w:rPr>
        <w:noProof/>
      </w:rPr>
      <w:t>1</w:t>
    </w:r>
    <w:r>
      <w:fldChar w:fldCharType="end"/>
    </w:r>
    <w:r>
      <w:t>/3</w:t>
    </w:r>
  </w:p>
  <w:p w14:paraId="22958150" w14:textId="77777777" w:rsidR="000C1DDE" w:rsidRDefault="00C109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8C6FB" w14:textId="77777777" w:rsidR="00000000" w:rsidRDefault="00C10942">
      <w:pPr>
        <w:spacing w:after="0" w:line="240" w:lineRule="auto"/>
      </w:pPr>
      <w:r>
        <w:separator/>
      </w:r>
    </w:p>
  </w:footnote>
  <w:footnote w:type="continuationSeparator" w:id="0">
    <w:p w14:paraId="1C406583" w14:textId="77777777" w:rsidR="00000000" w:rsidRDefault="00C10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74E76"/>
    <w:multiLevelType w:val="hybridMultilevel"/>
    <w:tmpl w:val="838C0DB0"/>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4FC7337"/>
    <w:multiLevelType w:val="hybridMultilevel"/>
    <w:tmpl w:val="A710BBCC"/>
    <w:lvl w:ilvl="0" w:tplc="353477B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0452A04"/>
    <w:multiLevelType w:val="hybridMultilevel"/>
    <w:tmpl w:val="FF7009C8"/>
    <w:lvl w:ilvl="0" w:tplc="B6206A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A600DC7"/>
    <w:multiLevelType w:val="hybridMultilevel"/>
    <w:tmpl w:val="5770B512"/>
    <w:lvl w:ilvl="0" w:tplc="C74675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5F"/>
    <w:rsid w:val="003A5321"/>
    <w:rsid w:val="00BA175F"/>
    <w:rsid w:val="00C10942"/>
    <w:rsid w:val="00C8704A"/>
    <w:rsid w:val="00D64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482"/>
  <w15:chartTrackingRefBased/>
  <w15:docId w15:val="{69786951-95BB-4D7A-939D-9B78B1C8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7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BA175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A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595</Words>
  <Characters>3276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2022-02-15T16:15:00Z</dcterms:created>
  <dcterms:modified xsi:type="dcterms:W3CDTF">2022-03-03T13:49:00Z</dcterms:modified>
</cp:coreProperties>
</file>